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cosigo — Libro blanco (español)</w:t>
      </w:r>
    </w:p>
    <w:p>
      <w:r>
        <w:t xml:space="preserve"> Modelo de ficha respaldada por plata física  Contrato principal y satélites con Guardian</w:t>
      </w:r>
    </w:p>
    <w:p>
      <w:r>
        <w:t>Resumen ejecutivo</w:t>
      </w:r>
    </w:p>
    <w:p>
      <w:r>
        <w:t>cosigo es un sistema de fichas digitales donde 1 cosigo = 1 mg de plata física (Ag). El contrato</w:t>
      </w:r>
    </w:p>
    <w:p>
      <w:r>
        <w:t>principal (cosigo_) registra depósitos de plata, define la acuñación contra “espacio disponible” y permite</w:t>
      </w:r>
    </w:p>
    <w:p>
      <w:r>
        <w:t>rescates físicos bajo políticas de mercado; los contratos satélite heredan la economía base, añaden</w:t>
      </w:r>
    </w:p>
    <w:p>
      <w:r>
        <w:t>límites y funciones locales (ciudades/puntos de custodia) y están sujetos a límites globales definidos</w:t>
      </w:r>
    </w:p>
    <w:p>
      <w:r>
        <w:t>por un Guardian. El objetivo es ofrecer una capa de confianza y trazabilidad en la relación entre el</w:t>
      </w:r>
    </w:p>
    <w:p>
      <w:r>
        <w:t>activo físico y su representación digital, con controles operativos y de seguridad que priorizan el</w:t>
      </w:r>
    </w:p>
    <w:p>
      <w:r>
        <w:t>cumplimiento del “ancla de valor” y la protección del usuario.</w:t>
      </w:r>
    </w:p>
    <w:p>
      <w:r>
        <w:t>Principios de diseño</w:t>
      </w:r>
    </w:p>
    <w:p>
      <w:r>
        <w:t></w:t>
      </w:r>
    </w:p>
    <w:p>
      <w:r>
        <w:t>Valor, no precio: la ficha expresa miligramos de plata, evitando la volatilidad de monedas fiat.</w:t>
      </w:r>
    </w:p>
    <w:p>
      <w:r>
        <w:t></w:t>
      </w:r>
    </w:p>
    <w:p>
      <w:r>
        <w:t>No inflacionario: la acuñación solo procede contra depósitos físicos registrados y verificados.</w:t>
      </w:r>
    </w:p>
    <w:p>
      <w:r>
        <w:t></w:t>
      </w:r>
    </w:p>
    <w:p>
      <w:r>
        <w:t>Rescate físico transparente: solicitudes en cadena con seguimiento, límites diarios y políticas de</w:t>
      </w:r>
    </w:p>
    <w:p>
      <w:r>
        <w:t>mercado.</w:t>
      </w:r>
    </w:p>
    <w:p>
      <w:r>
        <w:t></w:t>
      </w:r>
    </w:p>
    <w:p>
      <w:r>
        <w:t>Gobernanza operativa mínima: roles claros (propietario, custodio, Guardian) y timelocks para</w:t>
      </w:r>
    </w:p>
    <w:p>
      <w:r>
        <w:t>cambios sensibles.</w:t>
      </w:r>
    </w:p>
    <w:p>
      <w:r>
        <w:t>Arquitectura técnica (alto nivel)</w:t>
      </w:r>
    </w:p>
    <w:p>
      <w:r>
        <w:t>La arquitectura consta de tres capas: (1) Contrato principal cosigo_: custodia lógica de depósitos</w:t>
      </w:r>
    </w:p>
    <w:p>
      <w:r>
        <w:t>(gramos→mg), cálculo de espacio disponible, rescate físico y parámetros de mercado; (2)</w:t>
      </w:r>
    </w:p>
    <w:p>
      <w:r>
        <w:t>CosigoSatellite: instancias locales con límites y tasas propios, sujetos a límites globales; (3) Guardian:</w:t>
      </w:r>
    </w:p>
    <w:p>
      <w:r>
        <w:t>registro/aprobación de satélites, topes máximos de tarifas y primas, y señales de mercado (‘mercado</w:t>
      </w:r>
    </w:p>
    <w:p>
      <w:r>
        <w:t>abierto/cerrado’).</w:t>
      </w:r>
    </w:p>
    <w:p>
      <w:r>
        <w:t>Economía del token (tokenomics)</w:t>
      </w:r>
    </w:p>
    <w:p>
      <w:r>
        <w:t></w:t>
      </w:r>
    </w:p>
    <w:p>
      <w:r>
        <w:t>Unidad: 1 cosigo = 1 mg de plata (18 decimales).</w:t>
      </w:r>
    </w:p>
    <w:p>
      <w:r>
        <w:t></w:t>
      </w:r>
    </w:p>
    <w:p>
      <w:r>
        <w:t>Depósitos: registro en cadena; cada entrada incluye hash documental verificable y sello de tiempo.</w:t>
      </w:r>
    </w:p>
    <w:p>
      <w:r>
        <w:t></w:t>
      </w:r>
    </w:p>
    <w:p>
      <w:r>
        <w:t>Acuñación: solo contra espacio disponible (mg depositados − tokens en circulación/pedidos).</w:t>
      </w:r>
    </w:p>
    <w:p>
      <w:r>
        <w:t></w:t>
      </w:r>
    </w:p>
    <w:p>
      <w:r>
        <w:t>Rescate: quema de tokens (+ tarifa) y cumplimiento físico por custodio.</w:t>
      </w:r>
    </w:p>
    <w:p>
      <w:r>
        <w:t></w:t>
      </w:r>
    </w:p>
    <w:p>
      <w:r>
        <w:t>Tarifas: mantenimiento en transferencias, tarifa de rescate y prima sobre spot.</w:t>
      </w:r>
    </w:p>
    <w:p>
      <w:r>
        <w:t></w:t>
      </w:r>
    </w:p>
    <w:p>
      <w:r>
        <w:t>Guardian skim: recorte global configurable por Guardian durante transferencias.</w:t>
      </w:r>
    </w:p>
    <w:p>
      <w:r>
        <w:t>Parámetros operativos clave</w:t>
      </w:r>
    </w:p>
    <w:p>
      <w:r>
        <w:t></w:t>
      </w:r>
    </w:p>
    <w:p>
      <w:r>
        <w:t>spotMicroCentsPerMg y minFloorMicroCentsPerMg: controlan el ‘piso’ mínimo para rescates.</w:t>
      </w:r>
    </w:p>
    <w:p>
      <w:r>
        <w:t></w:t>
      </w:r>
    </w:p>
    <w:p>
      <w:r>
        <w:t>maintenanceFeeBps, redemptionFeeBps, premiumBps: tasas locales con topes locales y globales.</w:t>
      </w:r>
    </w:p>
    <w:p>
      <w:r>
        <w:t></w:t>
      </w:r>
    </w:p>
    <w:p>
      <w:r>
        <w:t>dailyCapPerAddrMg1e18 y dailyCapGlobalMg1e18: límites diarios de rescate por cuenta y globales.</w:t>
      </w:r>
    </w:p>
    <w:p>
      <w:r>
        <w:t></w:t>
      </w:r>
    </w:p>
    <w:p>
      <w:r>
        <w:t>minRedemptionMg1e18: tamaño mínimo de rescate.</w:t>
      </w:r>
    </w:p>
    <w:p>
      <w:r>
        <w:t></w:t>
      </w:r>
    </w:p>
    <w:p>
      <w:r>
        <w:t>paramTimelockSeconds: retardo obligatorio para cambios sensibles.</w:t>
      </w:r>
    </w:p>
    <w:p>
      <w:r>
        <w:t>Flujos principales</w:t>
      </w:r>
    </w:p>
    <w:p>
      <w:r>
        <w:t></w:t>
      </w:r>
    </w:p>
    <w:p>
      <w:r>
        <w:t>Depósito y registro: el custodio registra un depósito con docHash y cantidad en gramos.</w:t>
      </w:r>
    </w:p>
    <w:p>
      <w:r>
        <w:t></w:t>
      </w:r>
    </w:p>
    <w:p>
      <w:r>
        <w:t>Acuñación contra espacio disponible: minters autorizados acuñan solo si no se excede el headroom.</w:t>
      </w:r>
    </w:p>
    <w:p/>
    <w:p/>
    <w:p>
      <w:r>
        <w:t></w:t>
      </w:r>
    </w:p>
    <w:p>
      <w:r>
        <w:t>Transferencias: aplican tarifa de mantenimiento y recorte global del Guardian antes de acreditar.</w:t>
      </w:r>
    </w:p>
    <w:p>
      <w:r>
        <w:t></w:t>
      </w:r>
    </w:p>
    <w:p>
      <w:r>
        <w:t>Rescate físico: se queman tokens (+ tarifa) y se crea un ID para cumplimiento físico. Cancelar</w:t>
      </w:r>
    </w:p>
    <w:p>
      <w:r>
        <w:t>devuelve tokens, la tarifa permanece quemada.</w:t>
      </w:r>
    </w:p>
    <w:p>
      <w:r>
        <w:t>Seguridad y gobierno</w:t>
      </w:r>
    </w:p>
    <w:p>
      <w:r>
        <w:t></w:t>
      </w:r>
    </w:p>
    <w:p>
      <w:r>
        <w:t>Pausas y emergencia: detener operaciones en casos críticos.</w:t>
      </w:r>
    </w:p>
    <w:p>
      <w:r>
        <w:t></w:t>
      </w:r>
    </w:p>
    <w:p>
      <w:r>
        <w:t>Listas negras: bloqueo de direcciones con motivo.</w:t>
      </w:r>
    </w:p>
    <w:p>
      <w:r>
        <w:t></w:t>
      </w:r>
    </w:p>
    <w:p>
      <w:r>
        <w:t>Anti-bot: límites de gas, retardos, solo EOA.</w:t>
      </w:r>
    </w:p>
    <w:p>
      <w:r>
        <w:t></w:t>
      </w:r>
    </w:p>
    <w:p>
      <w:r>
        <w:t>Guardian: topes máximos, registro de satélites, señales de mercado.</w:t>
      </w:r>
    </w:p>
    <w:p>
      <w:r>
        <w:t></w:t>
      </w:r>
    </w:p>
    <w:p>
      <w:r>
        <w:t>Timelock de parámetros: cambios en cola hasta expirar el retardo.</w:t>
      </w:r>
    </w:p>
    <w:p>
      <w:r>
        <w:t></w:t>
      </w:r>
    </w:p>
    <w:p>
      <w:r>
        <w:t>Rescate de tokens ajenos: mover ERC-20 enviados por error (no el propio).</w:t>
      </w:r>
    </w:p>
    <w:p>
      <w:r>
        <w:t>Contratos satélite (CosigoSatellite)</w:t>
      </w:r>
    </w:p>
    <w:p>
      <w:r>
        <w:t>Cada satélite se despliega con un slug de ciudad (‘cosigo_’). Incluyen límites locales de tarifas,</w:t>
      </w:r>
    </w:p>
    <w:p>
      <w:r>
        <w:t>sumideros locales, mínimos de rescate, contadores diarios y listas negras. Separan mg pendientes y</w:t>
      </w:r>
    </w:p>
    <w:p>
      <w:r>
        <w:t>mg cumplidos para evitar ‘resurrección de espacio’.</w:t>
      </w:r>
    </w:p>
    <w:p>
      <w:r>
        <w:t>Límites locales y globales</w:t>
      </w:r>
    </w:p>
    <w:p>
      <w:r>
        <w:t></w:t>
      </w:r>
    </w:p>
    <w:p>
      <w:r>
        <w:t>Local: MAX_MAINTENANCE_FEE_BPS, MAX_REDEMPTION_FEE_BPS, MAX_PREMIUM_BPS.</w:t>
      </w:r>
    </w:p>
    <w:p>
      <w:r>
        <w:t></w:t>
      </w:r>
    </w:p>
    <w:p>
      <w:r>
        <w:t>Global: definidos por Guardian.</w:t>
      </w:r>
    </w:p>
    <w:p>
      <w:r>
        <w:t></w:t>
      </w:r>
    </w:p>
    <w:p>
      <w:r>
        <w:t>En transferencias: guardianChecks valida condiciones globales antes de asentarlas.</w:t>
      </w:r>
    </w:p>
    <w:p>
      <w:r>
        <w:t>Roles locales</w:t>
      </w:r>
    </w:p>
    <w:p>
      <w:r>
        <w:t></w:t>
      </w:r>
    </w:p>
    <w:p>
      <w:r>
        <w:t>Admin: gobierna parámetros y timelocks.</w:t>
      </w:r>
    </w:p>
    <w:p>
      <w:r>
        <w:t></w:t>
      </w:r>
    </w:p>
    <w:p>
      <w:r>
        <w:t>Custodio: registra depósitos y cumple/cancela rescates.</w:t>
      </w:r>
    </w:p>
    <w:p>
      <w:r>
        <w:t></w:t>
      </w:r>
    </w:p>
    <w:p>
      <w:r>
        <w:t>Minter: acuña contra espacio disponible.</w:t>
      </w:r>
    </w:p>
    <w:p>
      <w:r>
        <w:t></w:t>
      </w:r>
    </w:p>
    <w:p>
      <w:r>
        <w:t>Pauser: pausa/reanuda operaciones.</w:t>
      </w:r>
    </w:p>
    <w:p>
      <w:r>
        <w:t>Interfaz pública principal</w:t>
      </w:r>
    </w:p>
    <w:p>
      <w:r>
        <w:t></w:t>
      </w:r>
    </w:p>
    <w:p>
      <w:r>
        <w:t>Consultas: effectiveSupply, headroomMg1e18, depositsLength, parámetros de mercado.</w:t>
      </w:r>
    </w:p>
    <w:p>
      <w:r>
        <w:t></w:t>
      </w:r>
    </w:p>
    <w:p>
      <w:r>
        <w:t>Control: setMaintenanceFeeBps, setRedemptionFeeBps, setPremiumBps,</w:t>
      </w:r>
    </w:p>
    <w:p>
      <w:r>
        <w:t>setSpotMicroCentsPerMg.</w:t>
      </w:r>
    </w:p>
    <w:p>
      <w:r>
        <w:t></w:t>
      </w:r>
    </w:p>
    <w:p>
      <w:r>
        <w:t>Flujo de rescate: redeemPhysicalSilver, fulfillRedemption, cancelRedemption.</w:t>
      </w:r>
    </w:p>
    <w:p>
      <w:r>
        <w:t></w:t>
      </w:r>
    </w:p>
    <w:p>
      <w:r>
        <w:t>Eventos: DepositRegistered, MaintenanceFeeSet, RedemptionRequested/Fulfilled/Cancelled,</w:t>
      </w:r>
    </w:p>
    <w:p>
      <w:r>
        <w:t>GuardianFeeSkim, etc.</w:t>
      </w:r>
    </w:p>
    <w:p>
      <w:r>
        <w:t>Guía de despliegue de satélite</w:t>
      </w:r>
    </w:p>
    <w:p>
      <w:r>
        <w:t></w:t>
      </w:r>
    </w:p>
    <w:p>
      <w:r>
        <w:t>Elegir slug (min 4, max 32).</w:t>
      </w:r>
    </w:p>
    <w:p>
      <w:r>
        <w:t></w:t>
      </w:r>
    </w:p>
    <w:p>
      <w:r>
        <w:t>Inicializar Guardian y aceptar topes globales.</w:t>
      </w:r>
    </w:p>
    <w:p>
      <w:r>
        <w:t></w:t>
      </w:r>
    </w:p>
    <w:p>
      <w:r>
        <w:t>Configurar sumideros locales (tarifa/quema).</w:t>
      </w:r>
    </w:p>
    <w:p>
      <w:r>
        <w:t></w:t>
      </w:r>
    </w:p>
    <w:p>
      <w:r>
        <w:t>Asignar roles: admin, custodio, minter.</w:t>
      </w:r>
    </w:p>
    <w:p>
      <w:r>
        <w:t></w:t>
      </w:r>
    </w:p>
    <w:p>
      <w:r>
        <w:t>Establecer parámetros: tarifas, primas, mínimos y límites diarios.</w:t>
      </w:r>
    </w:p>
    <w:p>
      <w:r>
        <w:t></w:t>
      </w:r>
    </w:p>
    <w:p>
      <w:r>
        <w:t>Publicar procedimiento de rescate (plazos, logística, costos).</w:t>
      </w:r>
    </w:p>
    <w:p/>
    <w:p/>
    <w:p>
      <w:r>
        <w:t>Anexo técnico</w:t>
      </w:r>
    </w:p>
    <w:p>
      <w:r>
        <w:t>El contrato principal y los satélites exponen constructores, errores, eventos y funciones de gestión de</w:t>
      </w:r>
    </w:p>
    <w:p>
      <w:r>
        <w:t>mercado, depósitos y rescates. Se recomienda revisar el código fuente para detalles exactos. Este</w:t>
      </w:r>
    </w:p>
    <w:p>
      <w:r>
        <w:t>anexo resume funciones sin tablas para evitar solapamiento.</w:t>
      </w:r>
    </w:p>
    <w:p>
      <w:r>
        <w:t>Aviso</w:t>
      </w:r>
    </w:p>
    <w:p>
      <w:r>
        <w:t>Documento informativo. No constituye asesoría financiera ni oferta de valores. Las implementaciones deben auditarse y</w:t>
      </w:r>
    </w:p>
    <w:p>
      <w:r>
        <w:t>configurarse conforme a leyes locales y prácticas de seguridad.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